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F1" w:rsidRDefault="00D479F1" w:rsidP="00D479F1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D479F1" w:rsidRDefault="00D479F1" w:rsidP="00D479F1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0914 188998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D479F1" w:rsidRDefault="00D479F1" w:rsidP="00D479F1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D479F1" w:rsidRDefault="00D479F1" w:rsidP="00D479F1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Prima banka  – 0951663002/5600  IBAN SK33 5600 0000 0009 5166 3002</w:t>
      </w:r>
    </w:p>
    <w:p w:rsidR="00D479F1" w:rsidRDefault="00D479F1" w:rsidP="00D479F1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D479F1" w:rsidRDefault="00D479F1" w:rsidP="00D479F1">
      <w:pPr>
        <w:pStyle w:val="Odsekzoznamu"/>
        <w:tabs>
          <w:tab w:val="left" w:pos="0"/>
        </w:tabs>
        <w:ind w:left="1004"/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D479F1" w:rsidRDefault="00D479F1" w:rsidP="00D479F1">
      <w:pPr>
        <w:pStyle w:val="Odsekzoznamu"/>
        <w:tabs>
          <w:tab w:val="left" w:pos="0"/>
        </w:tabs>
        <w:ind w:left="1004"/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* *  *  *  *  *  *</w:t>
      </w:r>
    </w:p>
    <w:p w:rsidR="00D479F1" w:rsidRDefault="00D479F1" w:rsidP="00D479F1">
      <w:pPr>
        <w:tabs>
          <w:tab w:val="left" w:pos="0"/>
        </w:tabs>
        <w:ind w:left="502"/>
        <w:jc w:val="both"/>
        <w:rPr>
          <w:b/>
          <w:szCs w:val="28"/>
        </w:rPr>
      </w:pPr>
    </w:p>
    <w:p w:rsidR="00D479F1" w:rsidRDefault="00D479F1" w:rsidP="00D479F1">
      <w:pPr>
        <w:tabs>
          <w:tab w:val="left" w:pos="0"/>
        </w:tabs>
        <w:ind w:left="502"/>
        <w:jc w:val="both"/>
        <w:rPr>
          <w:rStyle w:val="st"/>
          <w:sz w:val="28"/>
        </w:rPr>
      </w:pPr>
      <w:r>
        <w:rPr>
          <w:b/>
          <w:sz w:val="44"/>
          <w:szCs w:val="32"/>
        </w:rPr>
        <w:t xml:space="preserve">*201905*  </w:t>
      </w:r>
      <w:r>
        <w:rPr>
          <w:rStyle w:val="st"/>
          <w:b/>
          <w:sz w:val="28"/>
        </w:rPr>
        <w:t xml:space="preserve">FAKTÚRY -  Pravidlá </w:t>
      </w:r>
      <w:r>
        <w:rPr>
          <w:rStyle w:val="Zvraznenie"/>
          <w:b/>
          <w:sz w:val="28"/>
        </w:rPr>
        <w:t>fakturácie</w:t>
      </w:r>
      <w:r>
        <w:rPr>
          <w:rStyle w:val="st"/>
          <w:b/>
          <w:sz w:val="28"/>
        </w:rPr>
        <w:t xml:space="preserve"> v praktických príkladoch</w:t>
      </w:r>
    </w:p>
    <w:p w:rsidR="00D479F1" w:rsidRDefault="00D479F1" w:rsidP="00D479F1">
      <w:pPr>
        <w:tabs>
          <w:tab w:val="left" w:pos="0"/>
        </w:tabs>
        <w:ind w:left="502"/>
        <w:jc w:val="both"/>
        <w:rPr>
          <w:sz w:val="32"/>
          <w:szCs w:val="32"/>
        </w:rPr>
      </w:pPr>
    </w:p>
    <w:p w:rsidR="00D479F1" w:rsidRDefault="00D479F1" w:rsidP="00D479F1">
      <w:pPr>
        <w:tabs>
          <w:tab w:val="left" w:pos="0"/>
        </w:tabs>
        <w:ind w:left="502"/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i/>
          <w:sz w:val="32"/>
          <w:szCs w:val="32"/>
        </w:rPr>
        <w:t>Lektor:   Mgr. Ing.  Martin Tužinský, PhD.,Bratislava</w:t>
      </w:r>
    </w:p>
    <w:p w:rsidR="00D479F1" w:rsidRDefault="00D479F1" w:rsidP="00D479F1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D479F1" w:rsidRDefault="00D479F1" w:rsidP="00D479F1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Termín:             29. máj  2019</w:t>
      </w:r>
      <w:r>
        <w:rPr>
          <w:i/>
          <w:szCs w:val="32"/>
        </w:rPr>
        <w:t xml:space="preserve">  / streda /  </w:t>
      </w:r>
      <w:r>
        <w:rPr>
          <w:b/>
          <w:i/>
          <w:szCs w:val="32"/>
        </w:rPr>
        <w:t>začiatok od 8.30 hod</w:t>
      </w:r>
      <w:r>
        <w:rPr>
          <w:i/>
          <w:szCs w:val="32"/>
        </w:rPr>
        <w:t>, prezencia  od 8.00 hod./</w:t>
      </w:r>
    </w:p>
    <w:p w:rsidR="00D479F1" w:rsidRDefault="00D479F1" w:rsidP="00D479F1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D479F1" w:rsidRDefault="00D479F1" w:rsidP="00D479F1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D479F1" w:rsidRDefault="00D479F1" w:rsidP="00D479F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Úč. poplatok:</w:t>
      </w:r>
    </w:p>
    <w:p w:rsidR="00D479F1" w:rsidRDefault="00D479F1" w:rsidP="00D479F1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D479F1" w:rsidRDefault="00D479F1" w:rsidP="00D479F1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>Ak sa prihlásite dopredu a uhradíte úč. poplatok do 30. apríla 2019   je úč. poplatok 54 euro  s DPH /</w:t>
      </w:r>
      <w:r>
        <w:rPr>
          <w:sz w:val="22"/>
          <w:szCs w:val="28"/>
        </w:rPr>
        <w:t>45 euro bez DPH, 9 euro  DPH/</w:t>
      </w:r>
    </w:p>
    <w:p w:rsidR="00D479F1" w:rsidRDefault="00D479F1" w:rsidP="00D479F1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r>
        <w:rPr>
          <w:b/>
          <w:szCs w:val="28"/>
        </w:rPr>
        <w:t xml:space="preserve">Množstevná zľava 4 euro/osoba/seminár  pri účasti 4 a viac poslucháčov  na jednom seminári z jednej firmy platí neobmedzene. </w:t>
      </w:r>
    </w:p>
    <w:p w:rsidR="00D479F1" w:rsidRDefault="00D479F1" w:rsidP="00D479F1">
      <w:pPr>
        <w:tabs>
          <w:tab w:val="left" w:pos="0"/>
        </w:tabs>
        <w:jc w:val="both"/>
        <w:rPr>
          <w:b/>
          <w:szCs w:val="28"/>
        </w:rPr>
      </w:pPr>
    </w:p>
    <w:p w:rsidR="00D479F1" w:rsidRDefault="00D479F1" w:rsidP="00D479F1">
      <w:pPr>
        <w:pStyle w:val="Odsekzoznamu"/>
        <w:tabs>
          <w:tab w:val="left" w:pos="0"/>
        </w:tabs>
        <w:ind w:left="502"/>
        <w:jc w:val="both"/>
        <w:rPr>
          <w:rFonts w:ascii="Monotype Corsiva" w:hAnsi="Monotype Corsiva" w:cs="Aharoni"/>
          <w:sz w:val="36"/>
          <w:szCs w:val="28"/>
        </w:rPr>
      </w:pPr>
      <w:r>
        <w:rPr>
          <w:rFonts w:ascii="Monotype Corsiva" w:hAnsi="Monotype Corsiva" w:cs="Aharoni"/>
          <w:sz w:val="28"/>
          <w:szCs w:val="28"/>
        </w:rPr>
        <w:t xml:space="preserve">Stane sa aj Vám že sa neviete zorientovať kedy a akú faktúru treba vystaviť? </w:t>
      </w:r>
      <w:r>
        <w:rPr>
          <w:rFonts w:ascii="Monotype Corsiva" w:hAnsi="Monotype Corsiva" w:cs="Aharoni"/>
          <w:sz w:val="28"/>
        </w:rPr>
        <w:t>Ponúkame Vám zaujímavú tému s daňovým poradcom</w:t>
      </w:r>
      <w:r>
        <w:rPr>
          <w:rFonts w:ascii="Baskerville Old Face" w:hAnsi="Baskerville Old Face" w:cs="Aharoni"/>
          <w:sz w:val="32"/>
          <w:szCs w:val="28"/>
        </w:rPr>
        <w:t xml:space="preserve">  </w:t>
      </w:r>
      <w:r>
        <w:rPr>
          <w:rFonts w:ascii="Baskerville Old Face" w:hAnsi="Baskerville Old Face" w:cs="Aharoni"/>
          <w:i/>
        </w:rPr>
        <w:t>Ing. Mgr. Martinom Tu</w:t>
      </w:r>
      <w:r>
        <w:rPr>
          <w:rFonts w:cs="Aharoni"/>
          <w:i/>
        </w:rPr>
        <w:t>žinským,</w:t>
      </w:r>
      <w:r>
        <w:rPr>
          <w:rFonts w:ascii="Baskerville Old Face" w:hAnsi="Baskerville Old Face" w:cs="Aharoni"/>
          <w:i/>
        </w:rPr>
        <w:t xml:space="preserve"> PhD., prednášate</w:t>
      </w:r>
      <w:r>
        <w:rPr>
          <w:rFonts w:cs="Aharoni"/>
          <w:i/>
        </w:rPr>
        <w:t>ľ</w:t>
      </w:r>
      <w:r>
        <w:rPr>
          <w:rFonts w:ascii="Baskerville Old Face" w:hAnsi="Baskerville Old Face" w:cs="Aharoni"/>
          <w:i/>
        </w:rPr>
        <w:t>om s bohatými vedomos</w:t>
      </w:r>
      <w:r>
        <w:rPr>
          <w:rFonts w:cs="Aharoni"/>
          <w:i/>
        </w:rPr>
        <w:t>ť</w:t>
      </w:r>
      <w:r>
        <w:rPr>
          <w:rFonts w:ascii="Baskerville Old Face" w:hAnsi="Baskerville Old Face" w:cs="Aharoni"/>
          <w:i/>
        </w:rPr>
        <w:t>ami , znalos</w:t>
      </w:r>
      <w:r>
        <w:rPr>
          <w:rFonts w:cs="Aharoni"/>
          <w:i/>
        </w:rPr>
        <w:t>ť</w:t>
      </w:r>
      <w:r>
        <w:rPr>
          <w:rFonts w:ascii="Baskerville Old Face" w:hAnsi="Baskerville Old Face" w:cs="Aharoni"/>
          <w:i/>
        </w:rPr>
        <w:t>ami a praktickými skúsenos</w:t>
      </w:r>
      <w:r>
        <w:rPr>
          <w:rFonts w:cs="Aharoni"/>
          <w:i/>
        </w:rPr>
        <w:t>ť</w:t>
      </w:r>
      <w:r>
        <w:rPr>
          <w:rFonts w:ascii="Baskerville Old Face" w:hAnsi="Baskerville Old Face" w:cs="Aharoni"/>
          <w:i/>
        </w:rPr>
        <w:t xml:space="preserve">ami.  Úspechom jeho prednášok </w:t>
      </w:r>
      <w:r>
        <w:rPr>
          <w:rFonts w:ascii="Monotype Corsiva" w:hAnsi="Monotype Corsiva" w:cs="Aharoni"/>
          <w:i/>
        </w:rPr>
        <w:t xml:space="preserve">je </w:t>
      </w:r>
      <w:r>
        <w:rPr>
          <w:rFonts w:ascii="Monotype Corsiva" w:hAnsi="Monotype Corsiva" w:cs="Aharoni"/>
          <w:i/>
          <w:sz w:val="28"/>
        </w:rPr>
        <w:t>z</w:t>
      </w:r>
      <w:r>
        <w:rPr>
          <w:rFonts w:ascii="Monotype Corsiva" w:hAnsi="Monotype Corsiva" w:cs="Aharoni"/>
          <w:sz w:val="28"/>
        </w:rPr>
        <w:t>rozumiteľný výklad zákonov</w:t>
      </w:r>
      <w:r>
        <w:rPr>
          <w:rFonts w:ascii="Monotype Corsiva" w:hAnsi="Monotype Corsiva" w:cs="Aharoni"/>
        </w:rPr>
        <w:t xml:space="preserve">, </w:t>
      </w:r>
      <w:r>
        <w:rPr>
          <w:rFonts w:ascii="Monotype Corsiva" w:hAnsi="Monotype Corsiva" w:cs="Aharoni"/>
          <w:sz w:val="28"/>
        </w:rPr>
        <w:t>zameraný na prax</w:t>
      </w:r>
    </w:p>
    <w:p w:rsidR="00D479F1" w:rsidRDefault="00D479F1" w:rsidP="00D479F1">
      <w:pPr>
        <w:pStyle w:val="Normlnywebov"/>
        <w:rPr>
          <w:rStyle w:val="Siln"/>
        </w:rPr>
      </w:pPr>
      <w:r>
        <w:rPr>
          <w:rStyle w:val="Siln"/>
        </w:rPr>
        <w:t xml:space="preserve"> PROGRAM:</w:t>
      </w:r>
    </w:p>
    <w:p w:rsidR="00D479F1" w:rsidRDefault="00D479F1" w:rsidP="00D479F1">
      <w:pPr>
        <w:pStyle w:val="Normlnywebov"/>
      </w:pPr>
      <w:r>
        <w:rPr>
          <w:rStyle w:val="Siln"/>
        </w:rPr>
        <w:t>Náležitosti faktúry</w:t>
      </w:r>
    </w:p>
    <w:p w:rsidR="00D479F1" w:rsidRDefault="00D479F1" w:rsidP="00D479F1">
      <w:pPr>
        <w:numPr>
          <w:ilvl w:val="0"/>
          <w:numId w:val="2"/>
        </w:numPr>
        <w:spacing w:before="100" w:beforeAutospacing="1" w:after="100" w:afterAutospacing="1"/>
      </w:pPr>
      <w:r>
        <w:t>z pohľadu zákona o dani z pridanej hodnoty; zákona o účtovníctve /faktúra ako účtovný doklad,/ zákona o dani z príjmov /preukázateľnosť daňového výdavku/</w:t>
      </w:r>
    </w:p>
    <w:p w:rsidR="00D479F1" w:rsidRDefault="00D479F1" w:rsidP="00D479F1">
      <w:pPr>
        <w:numPr>
          <w:ilvl w:val="0"/>
          <w:numId w:val="2"/>
        </w:numPr>
        <w:spacing w:before="100" w:beforeAutospacing="1" w:after="100" w:afterAutospacing="1"/>
      </w:pPr>
      <w:r>
        <w:t>výnimky (zjednodušené faktúry, doklady z elektronickej registračnej pokladnice, doklady z parkovacích a čerpacích automatov a pod.);</w:t>
      </w:r>
    </w:p>
    <w:p w:rsidR="00D479F1" w:rsidRDefault="00D479F1" w:rsidP="00D479F1">
      <w:pPr>
        <w:numPr>
          <w:ilvl w:val="0"/>
          <w:numId w:val="2"/>
        </w:numPr>
        <w:spacing w:before="100" w:beforeAutospacing="1" w:after="100" w:afterAutospacing="1"/>
      </w:pPr>
      <w:r>
        <w:t>elektronické faktúry;</w:t>
      </w:r>
    </w:p>
    <w:p w:rsidR="00D479F1" w:rsidRDefault="00D479F1" w:rsidP="00D479F1">
      <w:pPr>
        <w:numPr>
          <w:ilvl w:val="0"/>
          <w:numId w:val="2"/>
        </w:numPr>
        <w:spacing w:before="100" w:beforeAutospacing="1" w:after="100" w:afterAutospacing="1"/>
      </w:pPr>
      <w:r>
        <w:t>zabezpečenie neporušenosti obsahu faktúr.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Lehoty na vystavenie faktúry a archivácia dokladov</w:t>
      </w:r>
    </w:p>
    <w:p w:rsidR="00D479F1" w:rsidRDefault="00D479F1" w:rsidP="00D479F1">
      <w:pPr>
        <w:numPr>
          <w:ilvl w:val="0"/>
          <w:numId w:val="3"/>
        </w:numPr>
        <w:spacing w:before="100" w:beforeAutospacing="1" w:after="100" w:afterAutospacing="1"/>
      </w:pPr>
      <w:r>
        <w:t>z pohľadu zákona o dani z pridanej hodnoty;  zákona o účtovníctve</w:t>
      </w:r>
    </w:p>
    <w:p w:rsidR="00D479F1" w:rsidRDefault="00D479F1" w:rsidP="00D479F1">
      <w:pPr>
        <w:numPr>
          <w:ilvl w:val="0"/>
          <w:numId w:val="3"/>
        </w:numPr>
        <w:spacing w:before="100" w:beforeAutospacing="1" w:after="100" w:afterAutospacing="1"/>
      </w:pPr>
      <w:r>
        <w:t>spôsoby a formy archivácie dokladov.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Skutočnosti rozhodujúce na vystavenie faktúry</w:t>
      </w:r>
    </w:p>
    <w:p w:rsidR="00D479F1" w:rsidRDefault="00D479F1" w:rsidP="00D479F1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>z pohľadu zákona o dani z pridanej hodnoty (dodanie tovaru, dodanie služby, prijatie platby pred dodaním tovaru alebo služby);</w:t>
      </w:r>
    </w:p>
    <w:p w:rsidR="00D479F1" w:rsidRDefault="00D479F1" w:rsidP="00D479F1">
      <w:pPr>
        <w:numPr>
          <w:ilvl w:val="0"/>
          <w:numId w:val="4"/>
        </w:numPr>
        <w:spacing w:before="100" w:beforeAutospacing="1" w:after="100" w:afterAutospacing="1"/>
      </w:pPr>
      <w:r>
        <w:t>z pohľadu zákona o účtovníctve;</w:t>
      </w:r>
    </w:p>
    <w:p w:rsidR="00D479F1" w:rsidRDefault="00D479F1" w:rsidP="00D479F1">
      <w:pPr>
        <w:numPr>
          <w:ilvl w:val="0"/>
          <w:numId w:val="4"/>
        </w:numPr>
        <w:spacing w:before="100" w:beforeAutospacing="1" w:after="100" w:afterAutospacing="1"/>
      </w:pPr>
      <w:r>
        <w:t xml:space="preserve">osoby povinné vystaviť faktúru. </w:t>
      </w:r>
    </w:p>
    <w:p w:rsidR="00D479F1" w:rsidRDefault="00D479F1" w:rsidP="00D479F1">
      <w:pPr>
        <w:pStyle w:val="Normlnywebov"/>
      </w:pPr>
      <w:r>
        <w:rPr>
          <w:rStyle w:val="Siln"/>
        </w:rPr>
        <w:t>Druhy faktúr a ich zachytenie v účtovníctve a v kontrolnom výkaze (súhrnnom výkaze)</w:t>
      </w:r>
    </w:p>
    <w:p w:rsidR="00D479F1" w:rsidRDefault="00D479F1" w:rsidP="00D479F1">
      <w:pPr>
        <w:numPr>
          <w:ilvl w:val="0"/>
          <w:numId w:val="5"/>
        </w:numPr>
        <w:spacing w:before="100" w:beforeAutospacing="1" w:after="100" w:afterAutospacing="1"/>
      </w:pPr>
      <w:r>
        <w:t>zálohové faktúry; vyúčtovacie faktúry, faktúry k prijatej platbe pred dodaním tovaru alebo služby, faktúry za dodanie tovaru alebo služby, súhrnné faktúry, faktúry za opakovam=  dodávky tovarov a služieb,</w:t>
      </w:r>
    </w:p>
    <w:p w:rsidR="00D479F1" w:rsidRDefault="00D479F1" w:rsidP="00D479F1">
      <w:pPr>
        <w:numPr>
          <w:ilvl w:val="0"/>
          <w:numId w:val="5"/>
        </w:numPr>
        <w:spacing w:before="100" w:beforeAutospacing="1" w:after="100" w:afterAutospacing="1"/>
      </w:pPr>
      <w:r>
        <w:t>refakturácia;</w:t>
      </w:r>
    </w:p>
    <w:p w:rsidR="00D479F1" w:rsidRDefault="00D479F1" w:rsidP="00D479F1">
      <w:pPr>
        <w:numPr>
          <w:ilvl w:val="0"/>
          <w:numId w:val="5"/>
        </w:numPr>
        <w:spacing w:before="100" w:beforeAutospacing="1" w:after="100" w:afterAutospacing="1"/>
      </w:pPr>
      <w:r>
        <w:t>opravné faktúry.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Elektronické faktúry</w:t>
      </w:r>
    </w:p>
    <w:p w:rsidR="00D479F1" w:rsidRDefault="00D479F1" w:rsidP="00D479F1">
      <w:pPr>
        <w:numPr>
          <w:ilvl w:val="0"/>
          <w:numId w:val="6"/>
        </w:numPr>
        <w:spacing w:before="100" w:beforeAutospacing="1" w:after="100" w:afterAutospacing="1"/>
      </w:pPr>
      <w:r>
        <w:t>súhlas so zasielaním elektronických faktúr;</w:t>
      </w:r>
    </w:p>
    <w:p w:rsidR="00D479F1" w:rsidRDefault="00D479F1" w:rsidP="00D479F1">
      <w:pPr>
        <w:numPr>
          <w:ilvl w:val="0"/>
          <w:numId w:val="6"/>
        </w:numPr>
        <w:spacing w:before="100" w:beforeAutospacing="1" w:after="100" w:afterAutospacing="1"/>
      </w:pPr>
      <w:r>
        <w:t>formáty elektronických faktúr;</w:t>
      </w:r>
    </w:p>
    <w:p w:rsidR="00D479F1" w:rsidRDefault="00D479F1" w:rsidP="00D479F1">
      <w:pPr>
        <w:numPr>
          <w:ilvl w:val="0"/>
          <w:numId w:val="6"/>
        </w:numPr>
        <w:spacing w:before="100" w:beforeAutospacing="1" w:after="100" w:afterAutospacing="1"/>
      </w:pPr>
      <w:r>
        <w:t>uchovávanie elektronických faktúr;</w:t>
      </w:r>
    </w:p>
    <w:p w:rsidR="00D479F1" w:rsidRDefault="00D479F1" w:rsidP="00D479F1">
      <w:pPr>
        <w:numPr>
          <w:ilvl w:val="0"/>
          <w:numId w:val="6"/>
        </w:numPr>
        <w:spacing w:before="100" w:beforeAutospacing="1" w:after="100" w:afterAutospacing="1"/>
      </w:pPr>
      <w:r>
        <w:t>zabezpečenie neporušenosti a obsahu elektronických faktúr;</w:t>
      </w:r>
    </w:p>
    <w:p w:rsidR="00D479F1" w:rsidRDefault="00D479F1" w:rsidP="00D479F1">
      <w:pPr>
        <w:numPr>
          <w:ilvl w:val="0"/>
          <w:numId w:val="6"/>
        </w:numPr>
        <w:spacing w:before="100" w:beforeAutospacing="1" w:after="100" w:afterAutospacing="1"/>
      </w:pPr>
      <w:r>
        <w:t>problémy z praxe.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Oprava základu dane a opravné faktúry (dobropisy, ťarchopisy)</w:t>
      </w:r>
    </w:p>
    <w:p w:rsidR="00D479F1" w:rsidRDefault="00D479F1" w:rsidP="00D479F1">
      <w:pPr>
        <w:numPr>
          <w:ilvl w:val="0"/>
          <w:numId w:val="7"/>
        </w:numPr>
        <w:spacing w:before="100" w:beforeAutospacing="1" w:after="100" w:afterAutospacing="1"/>
      </w:pPr>
      <w:r>
        <w:t>skutočnosti, pri ktorých dochádza k oprave základu dane;</w:t>
      </w:r>
    </w:p>
    <w:p w:rsidR="00D479F1" w:rsidRDefault="00D479F1" w:rsidP="00D479F1">
      <w:pPr>
        <w:numPr>
          <w:ilvl w:val="0"/>
          <w:numId w:val="7"/>
        </w:numPr>
        <w:spacing w:before="100" w:beforeAutospacing="1" w:after="100" w:afterAutospacing="1"/>
      </w:pPr>
      <w:r>
        <w:t>opravné faktúry, pri ktorých nedochádza k oprave základu dane;</w:t>
      </w:r>
    </w:p>
    <w:p w:rsidR="00D479F1" w:rsidRDefault="00D479F1" w:rsidP="00D479F1">
      <w:pPr>
        <w:numPr>
          <w:ilvl w:val="0"/>
          <w:numId w:val="7"/>
        </w:numPr>
        <w:spacing w:before="100" w:beforeAutospacing="1" w:after="100" w:afterAutospacing="1"/>
      </w:pPr>
      <w:r>
        <w:t>lehoty na úpravu odpočítanej dane;</w:t>
      </w:r>
    </w:p>
    <w:p w:rsidR="00D479F1" w:rsidRDefault="00D479F1" w:rsidP="00D479F1">
      <w:pPr>
        <w:numPr>
          <w:ilvl w:val="0"/>
          <w:numId w:val="7"/>
        </w:numPr>
        <w:spacing w:before="100" w:beforeAutospacing="1" w:after="100" w:afterAutospacing="1"/>
      </w:pPr>
      <w:r>
        <w:t>zľavy, skontá, bonusy a malusy (tuzemsko, iné členské krajiny, tretie krajiny).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Osobitné režimy fakturácie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dodanie nehnuteľnosti v tuzemsku od 01.01.2019;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prenájom nehnuteľnosti v tuzemsku od 01.01.2019;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stavebné práce;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použitý tovar;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cestovné kancelárie;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prechodné položky;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dodanie tovaru zahraničnou osobou (napr. Alza.cz);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zásielkový obchod;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dodanie služby do iného členského štátu a do tretej krajiny;</w:t>
      </w:r>
    </w:p>
    <w:p w:rsidR="00D479F1" w:rsidRDefault="00D479F1" w:rsidP="00D479F1">
      <w:pPr>
        <w:numPr>
          <w:ilvl w:val="0"/>
          <w:numId w:val="8"/>
        </w:numPr>
        <w:spacing w:before="100" w:beforeAutospacing="1" w:after="100" w:afterAutospacing="1"/>
      </w:pPr>
      <w:r>
        <w:t>dodanie tovaru do iného členského štátu.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Prijatá faktúra ako doklad na uplatnenie práva na odpočítanie DPH</w:t>
      </w:r>
    </w:p>
    <w:p w:rsidR="00D479F1" w:rsidRDefault="00D479F1" w:rsidP="00D479F1">
      <w:pPr>
        <w:numPr>
          <w:ilvl w:val="0"/>
          <w:numId w:val="9"/>
        </w:numPr>
        <w:spacing w:before="100" w:beforeAutospacing="1" w:after="100" w:afterAutospacing="1"/>
      </w:pPr>
      <w:r>
        <w:t>všeobecné podmienky na uplatnenie práva na odpočítanie dane;</w:t>
      </w:r>
    </w:p>
    <w:p w:rsidR="00D479F1" w:rsidRDefault="00D479F1" w:rsidP="00D479F1">
      <w:pPr>
        <w:numPr>
          <w:ilvl w:val="0"/>
          <w:numId w:val="9"/>
        </w:numPr>
        <w:spacing w:before="100" w:beforeAutospacing="1" w:after="100" w:afterAutospacing="1"/>
      </w:pPr>
      <w:r>
        <w:t>v ktorých prípadoch je možné uplatniť právo na odpočítanie DPH bez faktúry;</w:t>
      </w:r>
    </w:p>
    <w:p w:rsidR="00D479F1" w:rsidRDefault="00D479F1" w:rsidP="00D479F1">
      <w:pPr>
        <w:numPr>
          <w:ilvl w:val="0"/>
          <w:numId w:val="9"/>
        </w:numPr>
        <w:spacing w:before="100" w:beforeAutospacing="1" w:after="100" w:afterAutospacing="1"/>
      </w:pPr>
      <w:r>
        <w:t>v ktorom zdaňovacom období je možné uplatniť právo na odpočítanie dane.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Prijatá faktúra – problémy v praxi</w:t>
      </w:r>
    </w:p>
    <w:p w:rsidR="00D479F1" w:rsidRDefault="00D479F1" w:rsidP="00D479F1">
      <w:pPr>
        <w:numPr>
          <w:ilvl w:val="0"/>
          <w:numId w:val="10"/>
        </w:numPr>
        <w:spacing w:before="100" w:beforeAutospacing="1" w:after="100" w:afterAutospacing="1"/>
      </w:pPr>
      <w:r>
        <w:t>ako postupovať v prípade, ak vystaví faktúru nesprávne tuzemský dodávateľ;</w:t>
      </w:r>
    </w:p>
    <w:p w:rsidR="00D479F1" w:rsidRDefault="00D479F1" w:rsidP="00D479F1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>ako postupovať v prípade, ak vystaví faktúru nesprávne dodávateľ z iného členského štátu alebo z tretej krajiny;</w:t>
      </w:r>
    </w:p>
    <w:p w:rsidR="00D479F1" w:rsidRDefault="00D479F1" w:rsidP="00D479F1">
      <w:pPr>
        <w:numPr>
          <w:ilvl w:val="0"/>
          <w:numId w:val="10"/>
        </w:numPr>
        <w:spacing w:before="100" w:beforeAutospacing="1" w:after="100" w:afterAutospacing="1"/>
      </w:pPr>
      <w:r>
        <w:t>nadobudnutie tovaru z iného členského štátu (vznik daňovej povinnosti, uvádzanie v kontrolnom výkaze);</w:t>
      </w:r>
    </w:p>
    <w:p w:rsidR="00D479F1" w:rsidRDefault="00D479F1" w:rsidP="00D479F1">
      <w:pPr>
        <w:numPr>
          <w:ilvl w:val="0"/>
          <w:numId w:val="10"/>
        </w:numPr>
        <w:spacing w:before="100" w:beforeAutospacing="1" w:after="100" w:afterAutospacing="1"/>
      </w:pPr>
      <w:r>
        <w:t>prijatie služby z iného členského štátu alebo zo zahraničia (vznik daňovej povinnosti, uvádzanie v kontrolnom výkaze).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Fakturácia v cudzej mene</w:t>
      </w:r>
    </w:p>
    <w:p w:rsidR="00D479F1" w:rsidRDefault="00D479F1" w:rsidP="00D479F1">
      <w:pPr>
        <w:numPr>
          <w:ilvl w:val="0"/>
          <w:numId w:val="11"/>
        </w:numPr>
        <w:spacing w:before="100" w:beforeAutospacing="1" w:after="100" w:afterAutospacing="1"/>
      </w:pPr>
      <w:r>
        <w:t>používanie kurzov pri prepočte cudzej meny z pohľadu zákona o účtovníctve;</w:t>
      </w:r>
    </w:p>
    <w:p w:rsidR="00D479F1" w:rsidRDefault="00D479F1" w:rsidP="00D479F1">
      <w:pPr>
        <w:numPr>
          <w:ilvl w:val="0"/>
          <w:numId w:val="11"/>
        </w:numPr>
        <w:spacing w:before="100" w:beforeAutospacing="1" w:after="100" w:afterAutospacing="1"/>
      </w:pPr>
      <w:r>
        <w:t>používanie kurzov pri prepočte cudzej meny z pohľadu zákona o dani z pridanej hodnoty.</w:t>
      </w:r>
    </w:p>
    <w:p w:rsidR="00D479F1" w:rsidRDefault="00D479F1" w:rsidP="00D479F1">
      <w:pPr>
        <w:pStyle w:val="Normlnywebov"/>
      </w:pPr>
      <w:r>
        <w:t> </w:t>
      </w:r>
      <w:r>
        <w:rPr>
          <w:rStyle w:val="Siln"/>
        </w:rPr>
        <w:t>Vybrané problémy</w:t>
      </w:r>
    </w:p>
    <w:p w:rsidR="00D479F1" w:rsidRDefault="00D479F1" w:rsidP="00D479F1">
      <w:pPr>
        <w:numPr>
          <w:ilvl w:val="0"/>
          <w:numId w:val="12"/>
        </w:numPr>
        <w:spacing w:before="100" w:beforeAutospacing="1" w:after="100" w:afterAutospacing="1"/>
      </w:pPr>
      <w:r>
        <w:t>faktúry vystavované odberateľom za dodávateľa;</w:t>
      </w:r>
    </w:p>
    <w:p w:rsidR="00D479F1" w:rsidRDefault="00D479F1" w:rsidP="00D479F1">
      <w:pPr>
        <w:numPr>
          <w:ilvl w:val="0"/>
          <w:numId w:val="12"/>
        </w:numPr>
        <w:spacing w:before="100" w:beforeAutospacing="1" w:after="100" w:afterAutospacing="1"/>
      </w:pPr>
      <w:r>
        <w:t>zápočet vzájomných pohľadávok;</w:t>
      </w:r>
    </w:p>
    <w:p w:rsidR="00D479F1" w:rsidRDefault="00D479F1" w:rsidP="00D479F1">
      <w:pPr>
        <w:numPr>
          <w:ilvl w:val="0"/>
          <w:numId w:val="12"/>
        </w:numPr>
        <w:spacing w:before="100" w:beforeAutospacing="1" w:after="100" w:afterAutospacing="1"/>
      </w:pPr>
      <w:r>
        <w:t>internetový obchod a fakturácia (problémy z praxe);</w:t>
      </w:r>
    </w:p>
    <w:p w:rsidR="00D479F1" w:rsidRDefault="00D479F1" w:rsidP="00D479F1">
      <w:pPr>
        <w:numPr>
          <w:ilvl w:val="0"/>
          <w:numId w:val="12"/>
        </w:numPr>
        <w:spacing w:before="100" w:beforeAutospacing="1" w:after="100" w:afterAutospacing="1"/>
      </w:pPr>
      <w:r>
        <w:t>miesto dodania služby;</w:t>
      </w:r>
    </w:p>
    <w:p w:rsidR="00D479F1" w:rsidRDefault="00D479F1" w:rsidP="00D479F1">
      <w:pPr>
        <w:numPr>
          <w:ilvl w:val="0"/>
          <w:numId w:val="12"/>
        </w:numPr>
        <w:spacing w:before="100" w:beforeAutospacing="1" w:after="100" w:afterAutospacing="1"/>
      </w:pPr>
      <w:r>
        <w:t>správne určenie momentu dodania tovaru a služby v súvislosti so zmenou definície obratu na účely DPH od 01.01.2019;</w:t>
      </w:r>
    </w:p>
    <w:p w:rsidR="00D479F1" w:rsidRDefault="00D479F1" w:rsidP="00D479F1">
      <w:pPr>
        <w:numPr>
          <w:ilvl w:val="0"/>
          <w:numId w:val="12"/>
        </w:numPr>
        <w:spacing w:before="100" w:beforeAutospacing="1" w:after="100" w:afterAutospacing="1"/>
      </w:pPr>
      <w:r>
        <w:t>určenie režimu DPH pri viacerých položkách na faktúre, súčasť základu dane a správna fakturácia sadzieb DPH;</w:t>
      </w:r>
    </w:p>
    <w:p w:rsidR="00D479F1" w:rsidRDefault="00D479F1" w:rsidP="00D479F1">
      <w:pPr>
        <w:numPr>
          <w:ilvl w:val="0"/>
          <w:numId w:val="12"/>
        </w:numPr>
        <w:spacing w:before="100" w:beforeAutospacing="1" w:after="100" w:afterAutospacing="1"/>
      </w:pPr>
      <w:r>
        <w:t>fakturácia medzi blízkymi osobami z pohľadu DPH a dane z príjmov (transferové oceňovanie).</w:t>
      </w:r>
    </w:p>
    <w:p w:rsidR="00D479F1" w:rsidRDefault="00D479F1" w:rsidP="00D479F1">
      <w:pPr>
        <w:tabs>
          <w:tab w:val="left" w:pos="0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Diskusia a odpovede na dotazy /</w:t>
      </w:r>
      <w:r>
        <w:rPr>
          <w:sz w:val="24"/>
          <w:szCs w:val="28"/>
        </w:rPr>
        <w:t>môžete poslať dopredu mailom</w:t>
      </w:r>
      <w:r>
        <w:rPr>
          <w:b/>
          <w:sz w:val="24"/>
          <w:szCs w:val="28"/>
        </w:rPr>
        <w:t xml:space="preserve">/   </w:t>
      </w:r>
    </w:p>
    <w:p w:rsidR="00D479F1" w:rsidRDefault="00D479F1" w:rsidP="00D479F1">
      <w:pPr>
        <w:tabs>
          <w:tab w:val="left" w:pos="0"/>
        </w:tabs>
        <w:jc w:val="both"/>
        <w:rPr>
          <w:i/>
          <w:sz w:val="48"/>
        </w:rPr>
      </w:pPr>
      <w:r>
        <w:rPr>
          <w:i/>
          <w:sz w:val="48"/>
        </w:rPr>
        <w:t xml:space="preserve">                   </w:t>
      </w:r>
    </w:p>
    <w:p w:rsidR="00C76E89" w:rsidRDefault="00C76E89" w:rsidP="00C76E89">
      <w:pPr>
        <w:pStyle w:val="Odsekzoznamu"/>
        <w:tabs>
          <w:tab w:val="left" w:pos="0"/>
        </w:tabs>
        <w:ind w:left="1004"/>
        <w:jc w:val="both"/>
        <w:rPr>
          <w:b/>
          <w:i/>
          <w:sz w:val="48"/>
        </w:rPr>
      </w:pPr>
      <w:r>
        <w:t xml:space="preserve">             </w:t>
      </w:r>
      <w:r>
        <w:rPr>
          <w:b/>
          <w:i/>
          <w:sz w:val="48"/>
        </w:rPr>
        <w:t xml:space="preserve">        </w:t>
      </w:r>
      <w:bookmarkStart w:id="0" w:name="_GoBack"/>
      <w:bookmarkEnd w:id="0"/>
      <w:r>
        <w:rPr>
          <w:b/>
          <w:i/>
          <w:sz w:val="48"/>
        </w:rPr>
        <w:t xml:space="preserve">  * *  *  *  *  *  *</w:t>
      </w:r>
    </w:p>
    <w:p w:rsidR="00F738D2" w:rsidRDefault="00F738D2"/>
    <w:sectPr w:rsidR="00F7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D7"/>
    <w:multiLevelType w:val="multilevel"/>
    <w:tmpl w:val="CDC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5DDC"/>
    <w:multiLevelType w:val="multilevel"/>
    <w:tmpl w:val="251C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558A6"/>
    <w:multiLevelType w:val="multilevel"/>
    <w:tmpl w:val="633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50D99"/>
    <w:multiLevelType w:val="multilevel"/>
    <w:tmpl w:val="B220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43628"/>
    <w:multiLevelType w:val="multilevel"/>
    <w:tmpl w:val="CE6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83F56"/>
    <w:multiLevelType w:val="multilevel"/>
    <w:tmpl w:val="EFA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513234BC"/>
    <w:multiLevelType w:val="multilevel"/>
    <w:tmpl w:val="8C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B0353"/>
    <w:multiLevelType w:val="multilevel"/>
    <w:tmpl w:val="5ED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1077A"/>
    <w:multiLevelType w:val="multilevel"/>
    <w:tmpl w:val="E2F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C4FF7"/>
    <w:multiLevelType w:val="multilevel"/>
    <w:tmpl w:val="0AEE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606CF"/>
    <w:multiLevelType w:val="multilevel"/>
    <w:tmpl w:val="A7AC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79"/>
    <w:rsid w:val="00C76E89"/>
    <w:rsid w:val="00D479F1"/>
    <w:rsid w:val="00DF3879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9F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479F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79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479F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479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479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">
    <w:name w:val="st"/>
    <w:basedOn w:val="Predvolenpsmoodseku"/>
    <w:rsid w:val="00D479F1"/>
  </w:style>
  <w:style w:type="character" w:styleId="Zvraznenie">
    <w:name w:val="Emphasis"/>
    <w:basedOn w:val="Predvolenpsmoodseku"/>
    <w:uiPriority w:val="20"/>
    <w:qFormat/>
    <w:rsid w:val="00D479F1"/>
    <w:rPr>
      <w:i/>
      <w:iCs/>
    </w:rPr>
  </w:style>
  <w:style w:type="character" w:styleId="Siln">
    <w:name w:val="Strong"/>
    <w:basedOn w:val="Predvolenpsmoodseku"/>
    <w:uiPriority w:val="22"/>
    <w:qFormat/>
    <w:rsid w:val="00D47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9F1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479F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479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479F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479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479F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">
    <w:name w:val="st"/>
    <w:basedOn w:val="Predvolenpsmoodseku"/>
    <w:rsid w:val="00D479F1"/>
  </w:style>
  <w:style w:type="character" w:styleId="Zvraznenie">
    <w:name w:val="Emphasis"/>
    <w:basedOn w:val="Predvolenpsmoodseku"/>
    <w:uiPriority w:val="20"/>
    <w:qFormat/>
    <w:rsid w:val="00D479F1"/>
    <w:rPr>
      <w:i/>
      <w:iCs/>
    </w:rPr>
  </w:style>
  <w:style w:type="character" w:styleId="Siln">
    <w:name w:val="Strong"/>
    <w:basedOn w:val="Predvolenpsmoodseku"/>
    <w:uiPriority w:val="22"/>
    <w:qFormat/>
    <w:rsid w:val="00D47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2019-03-08T17:53:00Z</dcterms:created>
  <dcterms:modified xsi:type="dcterms:W3CDTF">2019-03-08T18:03:00Z</dcterms:modified>
</cp:coreProperties>
</file>